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F3ACA" w14:textId="27130E0A" w:rsidR="00D84DFB" w:rsidRDefault="00D84DFB" w:rsidP="00943E03">
      <w:pPr>
        <w:jc w:val="both"/>
      </w:pPr>
    </w:p>
    <w:p w14:paraId="4063EEDC" w14:textId="77777777" w:rsidR="00B10A69" w:rsidRDefault="00B10A69" w:rsidP="00B10A69">
      <w:pPr>
        <w:spacing w:after="0" w:line="240" w:lineRule="auto"/>
        <w:jc w:val="both"/>
      </w:pPr>
      <w:r>
        <w:t>Ex.mo Presidente da Mesa do Congresso, Engenheiro Carlos Moedas</w:t>
      </w:r>
    </w:p>
    <w:p w14:paraId="54CF3DCB" w14:textId="77777777" w:rsidR="00B10A69" w:rsidRDefault="00B10A69" w:rsidP="00B10A69">
      <w:pPr>
        <w:spacing w:after="0" w:line="240" w:lineRule="auto"/>
        <w:jc w:val="both"/>
      </w:pPr>
      <w:r>
        <w:t>Ex.ma Presidente do</w:t>
      </w:r>
      <w:r w:rsidRPr="00791C5D">
        <w:t xml:space="preserve"> Conselho Diretivo</w:t>
      </w:r>
      <w:r>
        <w:t xml:space="preserve"> da ANMP, Dra. Luísa Salgueiro</w:t>
      </w:r>
    </w:p>
    <w:p w14:paraId="2D8286B7" w14:textId="77777777" w:rsidR="00B10A69" w:rsidRDefault="00B10A69" w:rsidP="00B10A69">
      <w:pPr>
        <w:spacing w:after="0" w:line="240" w:lineRule="auto"/>
        <w:jc w:val="both"/>
      </w:pPr>
      <w:r>
        <w:t>Ex.mos Membros do Conselho Diretivo</w:t>
      </w:r>
    </w:p>
    <w:p w14:paraId="0376D886" w14:textId="77777777" w:rsidR="00B10A69" w:rsidRDefault="00B10A69" w:rsidP="00B10A69">
      <w:pPr>
        <w:jc w:val="both"/>
      </w:pPr>
      <w:r>
        <w:t>Caras e Caros Autarcas Congressistas</w:t>
      </w:r>
    </w:p>
    <w:p w14:paraId="015D4F72" w14:textId="77777777" w:rsidR="00B10A69" w:rsidRDefault="00B10A69" w:rsidP="00B10A69">
      <w:pPr>
        <w:jc w:val="both"/>
      </w:pPr>
    </w:p>
    <w:p w14:paraId="73BD75D1" w14:textId="77777777" w:rsidR="00B10A69" w:rsidRDefault="00B10A69" w:rsidP="00B10A69">
      <w:pPr>
        <w:jc w:val="both"/>
      </w:pPr>
      <w:r>
        <w:t>Permitam-me que referencie o lema deste XXVI Congresso – “Poder Local, o mais próximo das pessoas” para refletir sobre as propostas que integram o Documento Temático “Autonomia e Descentralização”.</w:t>
      </w:r>
    </w:p>
    <w:p w14:paraId="465DD5FA" w14:textId="77777777" w:rsidR="00B10A69" w:rsidRDefault="00B10A69" w:rsidP="00B10A69">
      <w:pPr>
        <w:jc w:val="both"/>
      </w:pPr>
      <w:r>
        <w:t>Por uma questão estrutural e de tempo, pretendo partilhar convosco a análise ao documento focado em dois aspetos que considero relevantes.</w:t>
      </w:r>
    </w:p>
    <w:p w14:paraId="18E6B15D" w14:textId="77777777" w:rsidR="00B10A69" w:rsidRDefault="00B10A69" w:rsidP="00B10A69">
      <w:pPr>
        <w:jc w:val="both"/>
      </w:pPr>
      <w:r>
        <w:t xml:space="preserve">É certo que as temáticas da Descentralização e da Regionalização, quer pela sua importância, quer pelo impacto que têm nas dinâmicas do Poder Local, quer, ainda, pelos desenvolvimentos já ocorridos e/ou os que estão em curso, seriam, por si só, merecedoras de reflexão. No entanto, reconheça-se, que as abordagens e avaliações apresentadas no documento temático são, reconhecidamente, muito </w:t>
      </w:r>
      <w:proofErr w:type="gramStart"/>
      <w:r>
        <w:t>bem apresentadas</w:t>
      </w:r>
      <w:proofErr w:type="gramEnd"/>
      <w:r>
        <w:t xml:space="preserve"> e fundamentadas. Seria redutor ou, até mesmo, desapropriado cair na repetição de factos e argumentos. Digamos, ainda, uma intervenção inócua e sem sentido prático. Estarão, claramente, mais avalizados os congressistas autarcas dos executivos municipais para acrescentar mais-valias à reflexão nestas duas vertentes.</w:t>
      </w:r>
    </w:p>
    <w:p w14:paraId="652EF295" w14:textId="77777777" w:rsidR="00B10A69" w:rsidRDefault="00B10A69" w:rsidP="00B10A69">
      <w:pPr>
        <w:jc w:val="both"/>
      </w:pPr>
      <w:r>
        <w:t>Há, no entanto, dois aspetos que merecem particular atenção: o Observatório do Poder Local e o Estatuto dos Eleitos Locais.</w:t>
      </w:r>
    </w:p>
    <w:p w14:paraId="551D2800" w14:textId="77777777" w:rsidR="00B10A69" w:rsidRDefault="00B10A69" w:rsidP="00B10A69">
      <w:pPr>
        <w:jc w:val="both"/>
      </w:pPr>
      <w:r>
        <w:t>No enquadramento do documento, há uma afirmação que gostaria de destacar, tomando a liberdade de me apropriar da mesma: “</w:t>
      </w:r>
      <w:r w:rsidRPr="007627C2">
        <w:t>Sem autonomia administrativa, financeira e</w:t>
      </w:r>
      <w:r>
        <w:t xml:space="preserve"> (sublinho eu) de auto-organização e</w:t>
      </w:r>
      <w:r w:rsidRPr="007627C2">
        <w:t xml:space="preserve"> sem atribuições amplas, o Poder Local não é capaz de cumprir o seu papel primordial de salvaguarda dos interesses das populações</w:t>
      </w:r>
      <w:r>
        <w:t>”</w:t>
      </w:r>
      <w:r w:rsidRPr="007627C2">
        <w:t>.</w:t>
      </w:r>
    </w:p>
    <w:p w14:paraId="5A947B17" w14:textId="77777777" w:rsidR="00B10A69" w:rsidRDefault="00B10A69" w:rsidP="00B10A69">
      <w:pPr>
        <w:jc w:val="both"/>
      </w:pPr>
      <w:r>
        <w:t>Podemos subscrever toda a análise apresentada que reflete o processo da descentralização e o propósito e objetivos que sustentam a pertinência e urgência da Regionalização. É perfeitamente legítima a pretensão referenciada quanto à inaceitável e inqualificável retenção remuneratória de 5% e a sua reversão. Até poderemos deixar de lado algum efeito retroativo. A reversão, por si só, já é mais que justa e urgente.</w:t>
      </w:r>
    </w:p>
    <w:p w14:paraId="0D42FB33" w14:textId="77777777" w:rsidR="00B10A69" w:rsidRDefault="00B10A69" w:rsidP="00B10A69">
      <w:pPr>
        <w:jc w:val="both"/>
      </w:pPr>
      <w:r>
        <w:t>É de enaltecer a clareza, frontalidade e transparência com que o relator, Dr. Álvaro Araújo, tratou e abordou os Riscos de Gestão.</w:t>
      </w:r>
    </w:p>
    <w:p w14:paraId="5DAB7ED6" w14:textId="77777777" w:rsidR="00B10A69" w:rsidRDefault="00B10A69" w:rsidP="00B10A69">
      <w:pPr>
        <w:jc w:val="both"/>
      </w:pPr>
      <w:r>
        <w:t>Mas falta-nos mais… falta sempre mais. Falta, principalmente, olharmos para a base, para o alicerce do Poder Local: os eleitos locais e o seu estatuto, ao que podemos ainda acrescentar a própria Lei Eleitoral Autárquica.</w:t>
      </w:r>
    </w:p>
    <w:p w14:paraId="172DB122" w14:textId="77777777" w:rsidR="00B10A69" w:rsidRDefault="00B10A69" w:rsidP="00B10A69">
      <w:pPr>
        <w:jc w:val="both"/>
      </w:pPr>
      <w:r>
        <w:t>Portugal tem tido, ao longo dos dois últimos séculos, dentro de todas as suas dinâmicas e vicissitudes um complexo estrutural: o receio de reformas profundas, abrangentes, que ultrapassem segmentos e contextos particulares, demasiados específicos ou pontuais. Reformas que consigam alterar o paradigma corrente, adaptando e ajustando a realidade do Poder Local às dinâmicas que a evolução civilizacional nos vai criando e desafiando.</w:t>
      </w:r>
    </w:p>
    <w:p w14:paraId="4EF13393" w14:textId="77777777" w:rsidR="00B10A69" w:rsidRDefault="00B10A69" w:rsidP="00B10A69">
      <w:pPr>
        <w:jc w:val="both"/>
      </w:pPr>
      <w:r>
        <w:lastRenderedPageBreak/>
        <w:t>Aliás, sem pretender cometer nenhum atropelo histórico, é curioso que a Nação, fruto do próprio contexto dos descobrimentos, foi mais audaz e mais reformista, na plenitude do conceito, nos tempos da monarquia do que neste período republicano. E não sou, de todo, monárquico.</w:t>
      </w:r>
    </w:p>
    <w:p w14:paraId="16548085" w14:textId="77777777" w:rsidR="00B10A69" w:rsidRDefault="00B10A69" w:rsidP="00B10A69">
      <w:pPr>
        <w:jc w:val="both"/>
      </w:pPr>
      <w:proofErr w:type="gramStart"/>
      <w:r>
        <w:t>É</w:t>
      </w:r>
      <w:proofErr w:type="gramEnd"/>
      <w:r>
        <w:t xml:space="preserve"> pois, importante, que esta vertente apresentada sobre o Estatuto do Eleito Local fosse mais abrangente e profunda.</w:t>
      </w:r>
    </w:p>
    <w:p w14:paraId="42D33A4B" w14:textId="77777777" w:rsidR="00B10A69" w:rsidRDefault="00B10A69" w:rsidP="00B10A69">
      <w:pPr>
        <w:jc w:val="both"/>
      </w:pPr>
      <w:r>
        <w:t xml:space="preserve">Aproveitando esta excelente proposta do Observatório do Poder Local, que não deve, de todo, ficar refém da Descentralização e da Regionalização, era </w:t>
      </w:r>
      <w:bookmarkStart w:id="0" w:name="_Hlk146986789"/>
      <w:r>
        <w:t xml:space="preserve">importante olhar para o Poder Local na sua base, naquilo que é o Regime Jurídico das Autarquias, naquilo que é a eleição, organização, missão e função dos órgãos autárquicos, nomeadamente numa reflexão sobre a estruturação dos órgãos Executivos e a redefinição e, por que não </w:t>
      </w:r>
      <w:proofErr w:type="gramStart"/>
      <w:r>
        <w:t>dizê-lo</w:t>
      </w:r>
      <w:proofErr w:type="gramEnd"/>
      <w:r>
        <w:t>, da valorização da essência do órgão Deliberativo.</w:t>
      </w:r>
      <w:bookmarkEnd w:id="0"/>
    </w:p>
    <w:p w14:paraId="3C703021" w14:textId="73B5628F" w:rsidR="00B10A69" w:rsidRDefault="00B10A69" w:rsidP="00B10A69">
      <w:pPr>
        <w:jc w:val="both"/>
      </w:pPr>
      <w:r>
        <w:t xml:space="preserve">Não cabe agora, aqui, estarmos a tecer </w:t>
      </w:r>
      <w:proofErr w:type="gramStart"/>
      <w:r>
        <w:t>conjunturas</w:t>
      </w:r>
      <w:proofErr w:type="gramEnd"/>
      <w:r>
        <w:t xml:space="preserve"> sobre conceitos e propostas. Se os Executivos devem ser monocolores, se emanam das Assembleias, se, para além da eleição direta do Presidente da Câmara, o restante Executivo deva ser ou não eleito ou apenas nomeado. Se as Assembleias Municipais devem ir para além de um mero espaço administrativo de validação, ou não, das propostas que a lei obriga o Executivo a apresentar, se podem ou devem ter outra missão e função. Uma coisa é certa, deixemos de lado esse mito do órgão fiscalizador… quanto muito, órgão avaliador. Porque quem fiscaliza é o Tribunal de Contas, os Tribunais Fiscais e Administrativos e a tutela Fiscal e Tributária.</w:t>
      </w:r>
    </w:p>
    <w:p w14:paraId="36F33682" w14:textId="042FF022" w:rsidR="00B10A69" w:rsidRDefault="00B10A69" w:rsidP="00B10A69">
      <w:pPr>
        <w:jc w:val="both"/>
      </w:pPr>
      <w:r>
        <w:t xml:space="preserve">Julgo que é evidente a importância que esta reorganização dos papéis e funções, das competências e do regime jurídico do Poder Local se faça para que os processos de Descentralização, de </w:t>
      </w:r>
      <w:r w:rsidR="001E50BC">
        <w:t>R</w:t>
      </w:r>
      <w:r>
        <w:t>egionalização e, acima de tudo, da verdadeira concretização da democracia e da política de proximidade seja mais concreta, eficaz e garante da democracia local.</w:t>
      </w:r>
    </w:p>
    <w:p w14:paraId="2B7EEEDF" w14:textId="77777777" w:rsidR="00B10A69" w:rsidRDefault="00B10A69" w:rsidP="00B10A69">
      <w:pPr>
        <w:jc w:val="both"/>
      </w:pPr>
      <w:r>
        <w:t>E este documento temático é um excelente princípio de reflexão e concretização, nomeadamente no que propõe para o Observatório do Poder Local e para o Estatuto do Eleito Local.</w:t>
      </w:r>
    </w:p>
    <w:p w14:paraId="3F9EAC17" w14:textId="77777777" w:rsidR="00B10A69" w:rsidRDefault="00B10A69" w:rsidP="00B10A69">
      <w:pPr>
        <w:jc w:val="both"/>
      </w:pPr>
      <w:r>
        <w:t>Disse.</w:t>
      </w:r>
    </w:p>
    <w:p w14:paraId="7F2790D6" w14:textId="7FFFAF8D" w:rsidR="00CE7E2E" w:rsidRPr="00CE7E2E" w:rsidRDefault="00CE7E2E" w:rsidP="00CE7E2E">
      <w:pPr>
        <w:spacing w:after="0" w:line="240" w:lineRule="auto"/>
        <w:jc w:val="right"/>
        <w:rPr>
          <w:b/>
          <w:bCs/>
        </w:rPr>
      </w:pPr>
      <w:r w:rsidRPr="00CE7E2E">
        <w:rPr>
          <w:b/>
          <w:bCs/>
        </w:rPr>
        <w:t>Paulo Pinto dos Santos</w:t>
      </w:r>
    </w:p>
    <w:p w14:paraId="0EFEC271" w14:textId="01E00206" w:rsidR="00CE7E2E" w:rsidRPr="00CE7E2E" w:rsidRDefault="00CE7E2E" w:rsidP="00CE7E2E">
      <w:pPr>
        <w:jc w:val="right"/>
        <w:rPr>
          <w:b/>
          <w:bCs/>
        </w:rPr>
      </w:pPr>
      <w:r w:rsidRPr="00CE7E2E">
        <w:rPr>
          <w:b/>
          <w:bCs/>
        </w:rPr>
        <w:t>Presidente da Assembleia Municipal de Ílhavo</w:t>
      </w:r>
    </w:p>
    <w:p w14:paraId="210E5E51" w14:textId="77777777" w:rsidR="00CE7E2E" w:rsidRPr="002D4366" w:rsidRDefault="00CE7E2E" w:rsidP="00943E03">
      <w:pPr>
        <w:jc w:val="both"/>
      </w:pPr>
    </w:p>
    <w:sectPr w:rsidR="00CE7E2E" w:rsidRPr="002D4366" w:rsidSect="00454AC8">
      <w:headerReference w:type="first" r:id="rId6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62B53" w14:textId="77777777" w:rsidR="00E672AB" w:rsidRDefault="00E672AB" w:rsidP="002D4366">
      <w:pPr>
        <w:spacing w:after="0" w:line="240" w:lineRule="auto"/>
      </w:pPr>
      <w:r>
        <w:separator/>
      </w:r>
    </w:p>
  </w:endnote>
  <w:endnote w:type="continuationSeparator" w:id="0">
    <w:p w14:paraId="3DA0DB25" w14:textId="77777777" w:rsidR="00E672AB" w:rsidRDefault="00E672AB" w:rsidP="002D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EF510" w14:textId="77777777" w:rsidR="00E672AB" w:rsidRDefault="00E672AB" w:rsidP="002D4366">
      <w:pPr>
        <w:spacing w:after="0" w:line="240" w:lineRule="auto"/>
      </w:pPr>
      <w:r>
        <w:separator/>
      </w:r>
    </w:p>
  </w:footnote>
  <w:footnote w:type="continuationSeparator" w:id="0">
    <w:p w14:paraId="73E81F94" w14:textId="77777777" w:rsidR="00E672AB" w:rsidRDefault="00E672AB" w:rsidP="002D4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6AE9" w14:textId="57E7B60E" w:rsidR="00454AC8" w:rsidRDefault="00454AC8" w:rsidP="00454AC8">
    <w:pPr>
      <w:spacing w:after="0" w:line="240" w:lineRule="auto"/>
      <w:jc w:val="both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140B52C" wp14:editId="62DA9144">
          <wp:simplePos x="0" y="0"/>
          <wp:positionH relativeFrom="column">
            <wp:posOffset>2233415</wp:posOffset>
          </wp:positionH>
          <wp:positionV relativeFrom="page">
            <wp:posOffset>302260</wp:posOffset>
          </wp:positionV>
          <wp:extent cx="655200" cy="720000"/>
          <wp:effectExtent l="0" t="0" r="0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77199A" w14:textId="77777777" w:rsidR="00CE7E2E" w:rsidRPr="00D84DFB" w:rsidRDefault="00CE7E2E" w:rsidP="00454AC8">
    <w:pPr>
      <w:spacing w:after="0" w:line="240" w:lineRule="auto"/>
      <w:jc w:val="both"/>
      <w:rPr>
        <w:rFonts w:ascii="Arial" w:hAnsi="Arial" w:cs="Arial"/>
        <w:sz w:val="20"/>
        <w:szCs w:val="20"/>
      </w:rPr>
    </w:pPr>
  </w:p>
  <w:p w14:paraId="6AC96008" w14:textId="77777777" w:rsidR="00454AC8" w:rsidRDefault="00454AC8" w:rsidP="00454AC8">
    <w:pPr>
      <w:spacing w:after="0" w:line="240" w:lineRule="auto"/>
      <w:jc w:val="both"/>
      <w:rPr>
        <w:rFonts w:ascii="Arial" w:hAnsi="Arial" w:cs="Arial"/>
        <w:sz w:val="20"/>
        <w:szCs w:val="20"/>
      </w:rPr>
    </w:pPr>
  </w:p>
  <w:p w14:paraId="4A76089E" w14:textId="77777777" w:rsidR="00454AC8" w:rsidRDefault="00454AC8" w:rsidP="00454AC8">
    <w:pPr>
      <w:spacing w:after="0" w:line="240" w:lineRule="auto"/>
      <w:jc w:val="both"/>
      <w:rPr>
        <w:rFonts w:ascii="Arial" w:hAnsi="Arial" w:cs="Arial"/>
        <w:sz w:val="20"/>
        <w:szCs w:val="20"/>
      </w:rPr>
    </w:pPr>
  </w:p>
  <w:p w14:paraId="3A0808A7" w14:textId="77777777" w:rsidR="00454AC8" w:rsidRPr="00CE7E2E" w:rsidRDefault="00454AC8" w:rsidP="00454AC8">
    <w:pPr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 w:rsidRPr="00CE7E2E">
      <w:rPr>
        <w:rFonts w:ascii="Arial" w:hAnsi="Arial" w:cs="Arial"/>
        <w:b/>
        <w:bCs/>
        <w:sz w:val="20"/>
        <w:szCs w:val="20"/>
      </w:rPr>
      <w:t>ASSEMBLEIA MUNICIPAL DE ÍLHAVO</w:t>
    </w:r>
  </w:p>
  <w:p w14:paraId="677D5218" w14:textId="77777777" w:rsidR="00454AC8" w:rsidRDefault="00454A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FB"/>
    <w:rsid w:val="001B47B0"/>
    <w:rsid w:val="001E50BC"/>
    <w:rsid w:val="0028057A"/>
    <w:rsid w:val="002D4366"/>
    <w:rsid w:val="00454AC8"/>
    <w:rsid w:val="00754964"/>
    <w:rsid w:val="0078701A"/>
    <w:rsid w:val="00943E03"/>
    <w:rsid w:val="00AC4CAC"/>
    <w:rsid w:val="00AD68A6"/>
    <w:rsid w:val="00B03F53"/>
    <w:rsid w:val="00B10A69"/>
    <w:rsid w:val="00C75944"/>
    <w:rsid w:val="00CE7E2E"/>
    <w:rsid w:val="00D84DFB"/>
    <w:rsid w:val="00E672AB"/>
    <w:rsid w:val="00EA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1FDA3"/>
  <w15:chartTrackingRefBased/>
  <w15:docId w15:val="{58A17816-01B7-4E6C-8BA0-55FAC0ADC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E2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D4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4366"/>
  </w:style>
  <w:style w:type="paragraph" w:styleId="Rodap">
    <w:name w:val="footer"/>
    <w:basedOn w:val="Normal"/>
    <w:link w:val="RodapCarter"/>
    <w:uiPriority w:val="99"/>
    <w:unhideWhenUsed/>
    <w:rsid w:val="002D43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4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795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Araújo</dc:creator>
  <cp:keywords/>
  <dc:description/>
  <cp:lastModifiedBy>Miguel Araújo</cp:lastModifiedBy>
  <cp:revision>5</cp:revision>
  <dcterms:created xsi:type="dcterms:W3CDTF">2023-09-30T16:05:00Z</dcterms:created>
  <dcterms:modified xsi:type="dcterms:W3CDTF">2023-09-30T16:23:00Z</dcterms:modified>
</cp:coreProperties>
</file>